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27B4" w14:textId="77777777" w:rsidR="00DA3F2C" w:rsidRPr="002C0A09" w:rsidRDefault="000C60CC">
      <w:pPr>
        <w:rPr>
          <w:rFonts w:asciiTheme="majorHAnsi" w:hAnsiTheme="majorHAnsi"/>
          <w:b/>
          <w:lang w:val="en-US"/>
        </w:rPr>
      </w:pPr>
      <w:r w:rsidRPr="002C0A09">
        <w:rPr>
          <w:rFonts w:asciiTheme="majorHAnsi" w:hAnsiTheme="majorHAnsi"/>
          <w:b/>
          <w:lang w:val="en-US"/>
        </w:rPr>
        <w:t xml:space="preserve">ENSEMBLE MENDELSSOHN </w:t>
      </w:r>
      <w:r w:rsidRPr="002C0A09">
        <w:rPr>
          <w:rFonts w:asciiTheme="majorHAnsi" w:hAnsiTheme="majorHAnsi"/>
          <w:b/>
          <w:color w:val="808080" w:themeColor="background1" w:themeShade="80"/>
          <w:lang w:val="en-US"/>
        </w:rPr>
        <w:t>/ EN</w:t>
      </w:r>
    </w:p>
    <w:p w14:paraId="24E7E98D" w14:textId="77777777" w:rsidR="000C60CC" w:rsidRPr="002C0A09" w:rsidRDefault="000C60CC">
      <w:pPr>
        <w:rPr>
          <w:rFonts w:asciiTheme="majorHAnsi" w:hAnsiTheme="majorHAnsi"/>
          <w:lang w:val="en-US"/>
        </w:rPr>
      </w:pPr>
    </w:p>
    <w:p w14:paraId="52BD0155" w14:textId="3413E01D" w:rsidR="00CC6EB0" w:rsidRDefault="002C0A09" w:rsidP="002C0A09">
      <w:pPr>
        <w:pStyle w:val="font8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</w:pPr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Founded in 2002, the</w:t>
      </w:r>
      <w:r w:rsidRPr="002C0A09">
        <w:rPr>
          <w:rStyle w:val="apple-converted-space"/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 </w:t>
      </w:r>
      <w:r w:rsidRPr="002C0A09">
        <w:rPr>
          <w:rFonts w:ascii="Open Sans" w:hAnsi="Open Sans" w:cs="Open Sans"/>
          <w:b/>
          <w:bCs/>
          <w:sz w:val="23"/>
          <w:szCs w:val="23"/>
          <w:bdr w:val="none" w:sz="0" w:space="0" w:color="auto" w:frame="1"/>
          <w:lang w:val="en-US"/>
        </w:rPr>
        <w:t>Ensemble Mendelssohn</w:t>
      </w:r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 </w:t>
      </w:r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is one of the very few </w:t>
      </w:r>
      <w:proofErr w:type="gramStart"/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chamber</w:t>
      </w:r>
      <w:proofErr w:type="gramEnd"/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music ensemble dedicated to </w:t>
      </w:r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the rich but often unexplored string quintets and sextets literature, with or without piano</w:t>
      </w:r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.</w:t>
      </w:r>
    </w:p>
    <w:p w14:paraId="41D942D8" w14:textId="77777777" w:rsidR="002C0A09" w:rsidRPr="002C0A09" w:rsidRDefault="002C0A09" w:rsidP="002C0A09">
      <w:pPr>
        <w:pStyle w:val="font8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r w:rsidRPr="002C0A09">
        <w:rPr>
          <w:rStyle w:val="wixguard"/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​</w:t>
      </w:r>
    </w:p>
    <w:p w14:paraId="7B812AA5" w14:textId="0F549978" w:rsidR="00CC6EB0" w:rsidRPr="00CC6EB0" w:rsidRDefault="002C0A09" w:rsidP="00CC6EB0">
      <w:pPr>
        <w:pStyle w:val="font8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</w:pPr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In 20 years, they have performed no less than 70 quintets and sextets</w:t>
      </w:r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. On some occasions, they also collaborate with</w:t>
      </w:r>
      <w:r w:rsidR="00CC6EB0"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guest musicians in an extended repertoire.</w:t>
      </w:r>
    </w:p>
    <w:p w14:paraId="0A247B5B" w14:textId="3B903A8E" w:rsidR="002C0A09" w:rsidRPr="002C0A09" w:rsidRDefault="002C0A09" w:rsidP="002C0A09">
      <w:pPr>
        <w:pStyle w:val="font8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</w:p>
    <w:p w14:paraId="349D0071" w14:textId="77777777" w:rsidR="002C0A09" w:rsidRPr="002C0A09" w:rsidRDefault="002C0A09" w:rsidP="002C0A09">
      <w:pPr>
        <w:pStyle w:val="font8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An Important part of the Ensemble Mendelssohn activities is also the development of the repertoire for quintets and sextets with renown composers or composers of the new generation, </w:t>
      </w:r>
      <w:proofErr w:type="gram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in order to</w:t>
      </w:r>
      <w:proofErr w:type="gram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promote these forms of chamber music in today's music. </w:t>
      </w:r>
    </w:p>
    <w:p w14:paraId="0626B33D" w14:textId="77777777" w:rsidR="002C0A09" w:rsidRPr="002C0A09" w:rsidRDefault="002C0A09" w:rsidP="002C0A09">
      <w:pPr>
        <w:pStyle w:val="font8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r w:rsidRPr="002C0A09">
        <w:rPr>
          <w:rStyle w:val="wixguard"/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​</w:t>
      </w:r>
    </w:p>
    <w:p w14:paraId="15B6E9E1" w14:textId="180A5904" w:rsidR="002C0A09" w:rsidRPr="002C0A09" w:rsidRDefault="002C0A09" w:rsidP="002C0A09">
      <w:pPr>
        <w:pStyle w:val="font8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This led to World Premiere and </w:t>
      </w:r>
      <w:r w:rsidR="00CC6EB0"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commissioned</w:t>
      </w:r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works especially written for quintets and sextets by composers such as Jean-Pierre Deleuze, Stéphane Orlando, Hajime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Fukagawa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Anna Segal, Ola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Gjeilo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Michel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Lysight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Guillaume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Auvray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Jacqueline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Fontyn</w:t>
      </w:r>
      <w:proofErr w:type="spellEnd"/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Adrien </w:t>
      </w:r>
      <w:proofErr w:type="spellStart"/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Tsilogiannis</w:t>
      </w:r>
      <w:proofErr w:type="spellEnd"/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Talia </w:t>
      </w:r>
      <w:proofErr w:type="gramStart"/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Amar</w:t>
      </w:r>
      <w:proofErr w:type="gram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and Hao-Fu Zhang. Further projects are on the way with composers such as </w:t>
      </w:r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Victor </w:t>
      </w:r>
      <w:proofErr w:type="spellStart"/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Kissine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Claude Ledoux and Nicolas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Bacri</w:t>
      </w:r>
      <w:proofErr w:type="spellEnd"/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.</w:t>
      </w:r>
    </w:p>
    <w:p w14:paraId="2537117D" w14:textId="77777777" w:rsidR="002C0A09" w:rsidRPr="002C0A09" w:rsidRDefault="002C0A09" w:rsidP="002C0A09">
      <w:pPr>
        <w:pStyle w:val="font8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r w:rsidRPr="002C0A09">
        <w:rPr>
          <w:rStyle w:val="wixguard"/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​</w:t>
      </w:r>
    </w:p>
    <w:p w14:paraId="4CA6BD74" w14:textId="77777777" w:rsidR="002C0A09" w:rsidRPr="002C0A09" w:rsidRDefault="002C0A09" w:rsidP="002C0A09">
      <w:pPr>
        <w:pStyle w:val="font8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In recent years, the Ensemble Mendelssohn has been touring in Japan, performing in venues such as Kobe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Uhara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Hall, Nara Akishino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Ongakudo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Hall, Tokyo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Nippori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Sunny Hall, Yokohama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Lilis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Hall, as well as in Turkey in Istanbul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Kadıköy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Süreyya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Series and Albert Long Hall, Izmir Adnan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Saygun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in Cyprus, in France, as well as the Festival de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l'Eté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Mosan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Festival Mozart, Festival Loop, Festival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Musicorum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Concerts de Midi de Liège, Théâtre Royal de Liège, Palais des Beaux-Arts de Charleroi, Festival Musical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en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Savoie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etc.</w:t>
      </w:r>
    </w:p>
    <w:p w14:paraId="33BEEB33" w14:textId="77777777" w:rsidR="002C0A09" w:rsidRPr="002C0A09" w:rsidRDefault="002C0A09" w:rsidP="002C0A09">
      <w:pPr>
        <w:pStyle w:val="font8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r w:rsidRPr="002C0A09">
        <w:rPr>
          <w:rStyle w:val="wixguard"/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​</w:t>
      </w:r>
    </w:p>
    <w:p w14:paraId="3E51D81F" w14:textId="307007A1" w:rsidR="002C0A09" w:rsidRPr="002C0A09" w:rsidRDefault="002C0A09" w:rsidP="002C0A09">
      <w:pPr>
        <w:pStyle w:val="font8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After the release of a Live CD with Tchaikovsky "Souvenir de Florence", Dvorak 1st piano quintet and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Lysight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3 Croquis for string quintet (World Premiere), the Ensemble Mendelssohn came back to recording recently with a CD Dedicated to new works by Israeli composer Anna Segal (published by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Harp&amp;Co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), and with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clarinettist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Aysegül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Kirmanoglu</w:t>
      </w:r>
      <w:proofErr w:type="spellEnd"/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, the Ensemble Mendelssohn recorded the complete works for clarinet and string by Mozart</w:t>
      </w:r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as well as world premiere by Belgian-Canadian composer Michel </w:t>
      </w:r>
      <w:proofErr w:type="spellStart"/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Lysight</w:t>
      </w:r>
      <w:proofErr w:type="spellEnd"/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and </w:t>
      </w:r>
      <w:proofErr w:type="spellStart"/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Haofu</w:t>
      </w:r>
      <w:proofErr w:type="spellEnd"/>
      <w:r w:rsidR="00CC6EB0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Zhang piano quintet.</w:t>
      </w:r>
    </w:p>
    <w:p w14:paraId="64DCF9DF" w14:textId="77777777" w:rsidR="002C0A09" w:rsidRPr="002C0A09" w:rsidRDefault="002C0A09" w:rsidP="002C0A09">
      <w:pPr>
        <w:pStyle w:val="font8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​</w:t>
      </w:r>
    </w:p>
    <w:p w14:paraId="0C6ACD56" w14:textId="681897F7" w:rsidR="002C0A09" w:rsidRPr="002C0A09" w:rsidRDefault="00CC6EB0" w:rsidP="002C0A09">
      <w:pPr>
        <w:pStyle w:val="font8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r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Actual</w:t>
      </w:r>
      <w:r w:rsidR="002C0A09"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projects </w:t>
      </w:r>
      <w:r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include</w:t>
      </w:r>
      <w:r w:rsidR="002C0A09"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 bringing out an unknown aspect of the repertoire for string quintets 2 violas by Beethoven, including a complete cycle of period transcriptions</w:t>
      </w:r>
      <w:r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 xml:space="preserve">, the complete quintets and sextets by Mendelssohn and Brahms, and a </w:t>
      </w:r>
      <w:r w:rsidR="002C0A09" w:rsidRPr="002C0A09">
        <w:rPr>
          <w:rFonts w:ascii="Open Sans" w:hAnsi="Open Sans" w:cs="Open Sans"/>
          <w:sz w:val="23"/>
          <w:szCs w:val="23"/>
          <w:bdr w:val="none" w:sz="0" w:space="0" w:color="auto" w:frame="1"/>
          <w:lang w:val="en-US"/>
        </w:rPr>
        <w:t>project around the concept of the memory will see the creation of several new works for piano quintets.</w:t>
      </w:r>
    </w:p>
    <w:p w14:paraId="3895EFAC" w14:textId="77777777" w:rsidR="00123408" w:rsidRDefault="00123408" w:rsidP="00FD52C3">
      <w:pPr>
        <w:jc w:val="both"/>
        <w:rPr>
          <w:rFonts w:asciiTheme="majorHAnsi" w:hAnsiTheme="majorHAnsi"/>
        </w:rPr>
      </w:pPr>
    </w:p>
    <w:p w14:paraId="691D80EE" w14:textId="77777777" w:rsidR="000C60CC" w:rsidRDefault="00000000" w:rsidP="00FD52C3">
      <w:pPr>
        <w:jc w:val="both"/>
        <w:rPr>
          <w:rFonts w:asciiTheme="majorHAnsi" w:hAnsiTheme="majorHAnsi"/>
        </w:rPr>
      </w:pPr>
      <w:hyperlink r:id="rId4" w:history="1">
        <w:r w:rsidR="000C60CC" w:rsidRPr="00730356">
          <w:rPr>
            <w:rStyle w:val="Lienhypertexte"/>
            <w:rFonts w:asciiTheme="majorHAnsi" w:hAnsiTheme="majorHAnsi"/>
          </w:rPr>
          <w:t>www.ensemble-mendelssohn.com</w:t>
        </w:r>
      </w:hyperlink>
    </w:p>
    <w:p w14:paraId="7AC4BC4F" w14:textId="77777777" w:rsidR="000C60CC" w:rsidRPr="000C60CC" w:rsidRDefault="000C60CC" w:rsidP="000C60CC">
      <w:pPr>
        <w:rPr>
          <w:rFonts w:asciiTheme="majorHAnsi" w:hAnsiTheme="majorHAnsi"/>
        </w:rPr>
      </w:pPr>
    </w:p>
    <w:p w14:paraId="0AD802AF" w14:textId="1B7B54F1" w:rsidR="000C60CC" w:rsidRPr="0039053B" w:rsidRDefault="000C60CC">
      <w:pPr>
        <w:rPr>
          <w:rFonts w:asciiTheme="majorHAnsi" w:hAnsiTheme="majorHAnsi"/>
          <w:color w:val="808080" w:themeColor="background1" w:themeShade="80"/>
          <w:sz w:val="22"/>
          <w:szCs w:val="22"/>
          <w:lang w:val="en-US"/>
        </w:rPr>
      </w:pPr>
      <w:proofErr w:type="spellStart"/>
      <w:r w:rsidRP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>L'Ensemble</w:t>
      </w:r>
      <w:proofErr w:type="spellEnd"/>
      <w:r w:rsidRP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 Mendelssohn </w:t>
      </w:r>
      <w:r w:rsidR="0039053B" w:rsidRP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>is supported</w:t>
      </w:r>
      <w:r w:rsidR="00CC6EB0" w:rsidRP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 </w:t>
      </w:r>
      <w:r w:rsidR="0039053B" w:rsidRP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>by the</w:t>
      </w:r>
      <w:r w:rsidR="00CC6EB0" w:rsidRP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 </w:t>
      </w:r>
      <w:r w:rsidR="0039053B" w:rsidRP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Classical Music </w:t>
      </w:r>
      <w:r w:rsidR="00CC6EB0" w:rsidRP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Commission </w:t>
      </w:r>
      <w:r w:rsidR="0039053B" w:rsidRP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of </w:t>
      </w:r>
      <w:r w:rsid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>the</w:t>
      </w:r>
      <w:r w:rsidR="00CC6EB0" w:rsidRP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 </w:t>
      </w:r>
      <w:r w:rsidRP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Fédération </w:t>
      </w:r>
      <w:proofErr w:type="spellStart"/>
      <w:r w:rsidRP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>Wallonie-Bruxelles</w:t>
      </w:r>
      <w:proofErr w:type="spellEnd"/>
      <w:r w:rsidR="0039053B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 (Belgium government).</w:t>
      </w:r>
    </w:p>
    <w:sectPr w:rsidR="000C60CC" w:rsidRPr="0039053B" w:rsidSect="006C2D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CC"/>
    <w:rsid w:val="000C60CC"/>
    <w:rsid w:val="00123408"/>
    <w:rsid w:val="002B2CBE"/>
    <w:rsid w:val="002C0A09"/>
    <w:rsid w:val="0039053B"/>
    <w:rsid w:val="004469C7"/>
    <w:rsid w:val="006C2D0D"/>
    <w:rsid w:val="006F019D"/>
    <w:rsid w:val="00C67323"/>
    <w:rsid w:val="00CC6EB0"/>
    <w:rsid w:val="00DA3F2C"/>
    <w:rsid w:val="00E21821"/>
    <w:rsid w:val="00E34033"/>
    <w:rsid w:val="00F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93B6F4"/>
  <w14:defaultImageDpi w14:val="300"/>
  <w15:docId w15:val="{D9A3EC42-40A4-BA4F-838D-FAE8AFAD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60CC"/>
    <w:rPr>
      <w:color w:val="0000FF" w:themeColor="hyperlink"/>
      <w:u w:val="single"/>
    </w:rPr>
  </w:style>
  <w:style w:type="paragraph" w:customStyle="1" w:styleId="font8">
    <w:name w:val="font_8"/>
    <w:basedOn w:val="Normal"/>
    <w:rsid w:val="002C0A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/>
    </w:rPr>
  </w:style>
  <w:style w:type="character" w:customStyle="1" w:styleId="apple-converted-space">
    <w:name w:val="apple-converted-space"/>
    <w:basedOn w:val="Policepardfaut"/>
    <w:rsid w:val="002C0A09"/>
  </w:style>
  <w:style w:type="character" w:customStyle="1" w:styleId="wixguard">
    <w:name w:val="wixguard"/>
    <w:basedOn w:val="Policepardfaut"/>
    <w:rsid w:val="002C0A09"/>
  </w:style>
  <w:style w:type="paragraph" w:customStyle="1" w:styleId="font7">
    <w:name w:val="font_7"/>
    <w:basedOn w:val="Normal"/>
    <w:rsid w:val="002C0A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semble-mendelssohn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 Retina</dc:creator>
  <cp:keywords/>
  <dc:description/>
  <cp:lastModifiedBy>Daniel Rubenstein</cp:lastModifiedBy>
  <cp:revision>2</cp:revision>
  <dcterms:created xsi:type="dcterms:W3CDTF">2023-12-26T10:55:00Z</dcterms:created>
  <dcterms:modified xsi:type="dcterms:W3CDTF">2023-12-26T10:55:00Z</dcterms:modified>
</cp:coreProperties>
</file>